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72F5D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关于绵阳中华大熊猫苑联名IP</w:t>
      </w:r>
    </w:p>
    <w:p w14:paraId="32FBE72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 w:hAnsi="仿宋" w:eastAsia="仿宋" w:cs="仿宋"/>
          <w:sz w:val="30"/>
          <w:szCs w:val="30"/>
          <w:lang w:val="en-US"/>
        </w:rPr>
      </w:pPr>
      <w:r>
        <w:rPr>
          <w:rFonts w:hint="eastAsia" w:ascii="方正小标宋简体" w:hAnsi="方正小标宋简体" w:eastAsia="方正小标宋简体" w:cs="方正小标宋简体"/>
          <w:sz w:val="44"/>
          <w:szCs w:val="44"/>
          <w:lang w:val="en-US" w:eastAsia="zh-CN"/>
        </w:rPr>
        <w:t>文创产品的征集方案</w:t>
      </w:r>
    </w:p>
    <w:p w14:paraId="1FC495F1">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 xml:space="preserve"> </w:t>
      </w:r>
    </w:p>
    <w:p w14:paraId="28811AE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rPr>
        <w:t>一、项目背景</w:t>
      </w:r>
    </w:p>
    <w:p w14:paraId="5E28EFF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中国大熊猫保护研究中心绵阳基地（简称绵阳熊猫基地）是位于四川省绵阳市科技城新区鼓楼山生态公园内的大型综合性项目，以“大熊猫国家公园北部片区科技支撑地”为定位，集物种保护、科学研究、自然教育和生态旅游于一体，一期占地1818亩</w:t>
      </w:r>
      <w:r>
        <w:rPr>
          <w:rFonts w:hint="eastAsia" w:ascii="仿宋_GB2312" w:hAnsi="仿宋_GB2312" w:eastAsia="仿宋_GB2312" w:cs="仿宋_GB2312"/>
          <w:sz w:val="32"/>
          <w:szCs w:val="32"/>
        </w:rPr>
        <w:t>。为进一步</w:t>
      </w:r>
      <w:r>
        <w:rPr>
          <w:rFonts w:hint="eastAsia" w:ascii="仿宋_GB2312" w:hAnsi="仿宋_GB2312" w:eastAsia="仿宋_GB2312" w:cs="仿宋_GB2312"/>
          <w:sz w:val="32"/>
          <w:szCs w:val="32"/>
          <w:lang w:val="en-US" w:eastAsia="zh-CN"/>
        </w:rPr>
        <w:t>激活</w:t>
      </w:r>
      <w:r>
        <w:rPr>
          <w:rFonts w:hint="eastAsia" w:ascii="仿宋_GB2312" w:hAnsi="仿宋_GB2312" w:eastAsia="仿宋_GB2312" w:cs="仿宋_GB2312"/>
          <w:sz w:val="32"/>
          <w:szCs w:val="32"/>
        </w:rPr>
        <w:t>熊猫</w:t>
      </w:r>
      <w:r>
        <w:rPr>
          <w:rFonts w:hint="eastAsia" w:ascii="仿宋_GB2312" w:hAnsi="仿宋_GB2312" w:eastAsia="仿宋_GB2312" w:cs="仿宋_GB2312"/>
          <w:sz w:val="32"/>
          <w:szCs w:val="32"/>
          <w:lang w:eastAsia="zh-CN"/>
        </w:rPr>
        <w:t>文创</w:t>
      </w:r>
      <w:r>
        <w:rPr>
          <w:rFonts w:hint="eastAsia" w:ascii="仿宋_GB2312" w:hAnsi="仿宋_GB2312" w:eastAsia="仿宋_GB2312" w:cs="仿宋_GB2312"/>
          <w:sz w:val="32"/>
          <w:szCs w:val="32"/>
        </w:rPr>
        <w:t>IP资源，推动熊猫文化与</w:t>
      </w:r>
      <w:r>
        <w:rPr>
          <w:rFonts w:hint="eastAsia" w:ascii="仿宋_GB2312" w:hAnsi="仿宋_GB2312" w:eastAsia="仿宋_GB2312" w:cs="仿宋_GB2312"/>
          <w:sz w:val="32"/>
          <w:szCs w:val="32"/>
          <w:lang w:eastAsia="zh-CN"/>
        </w:rPr>
        <w:t>科技</w:t>
      </w:r>
      <w:r>
        <w:rPr>
          <w:rFonts w:hint="eastAsia" w:ascii="仿宋_GB2312" w:hAnsi="仿宋_GB2312" w:eastAsia="仿宋_GB2312" w:cs="仿宋_GB2312"/>
          <w:sz w:val="32"/>
          <w:szCs w:val="32"/>
        </w:rPr>
        <w:t>产业深度融合，提升</w:t>
      </w:r>
      <w:r>
        <w:rPr>
          <w:rFonts w:hint="eastAsia" w:ascii="仿宋_GB2312" w:hAnsi="仿宋_GB2312" w:eastAsia="仿宋_GB2312" w:cs="仿宋_GB2312"/>
          <w:sz w:val="32"/>
          <w:szCs w:val="32"/>
          <w:lang w:val="en-US" w:eastAsia="zh-CN"/>
        </w:rPr>
        <w:t>熊猫文创</w:t>
      </w:r>
      <w:r>
        <w:rPr>
          <w:rFonts w:hint="eastAsia" w:ascii="仿宋_GB2312" w:hAnsi="仿宋_GB2312" w:eastAsia="仿宋_GB2312" w:cs="仿宋_GB2312"/>
          <w:sz w:val="32"/>
          <w:szCs w:val="32"/>
        </w:rPr>
        <w:t>IP的社会价值，</w:t>
      </w:r>
      <w:r>
        <w:rPr>
          <w:rFonts w:hint="eastAsia" w:ascii="仿宋_GB2312" w:hAnsi="仿宋_GB2312" w:eastAsia="仿宋_GB2312" w:cs="仿宋_GB2312"/>
          <w:sz w:val="32"/>
          <w:szCs w:val="32"/>
          <w:lang w:val="en-US" w:eastAsia="zh-CN"/>
        </w:rPr>
        <w:t>现面向社会公开征集优秀的IP文创产品。</w:t>
      </w:r>
    </w:p>
    <w:p w14:paraId="58DA9F8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rPr>
        <w:t>二、</w:t>
      </w:r>
      <w:r>
        <w:rPr>
          <w:rFonts w:hint="eastAsia" w:ascii="黑体" w:hAnsi="黑体" w:eastAsia="黑体" w:cs="黑体"/>
          <w:sz w:val="32"/>
          <w:szCs w:val="32"/>
          <w:lang w:val="en-US" w:eastAsia="zh-CN"/>
        </w:rPr>
        <w:t>征集</w:t>
      </w:r>
      <w:r>
        <w:rPr>
          <w:rFonts w:hint="eastAsia" w:ascii="黑体" w:hAnsi="黑体" w:eastAsia="黑体" w:cs="黑体"/>
          <w:sz w:val="32"/>
          <w:szCs w:val="32"/>
        </w:rPr>
        <w:t xml:space="preserve">内容 </w:t>
      </w:r>
    </w:p>
    <w:p w14:paraId="34473552">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lang w:val="en-US" w:eastAsia="zh-CN"/>
        </w:rPr>
        <w:t>一</w:t>
      </w: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lang w:val="en-US" w:eastAsia="zh-CN"/>
        </w:rPr>
        <w:t>科技类熊猫文创产品</w:t>
      </w:r>
    </w:p>
    <w:p w14:paraId="13ED05D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bCs/>
          <w:sz w:val="32"/>
          <w:szCs w:val="32"/>
          <w:lang w:eastAsia="zh-CN"/>
        </w:rPr>
      </w:pPr>
      <w:r>
        <w:rPr>
          <w:rFonts w:hint="eastAsia" w:ascii="仿宋_GB2312" w:hAnsi="仿宋_GB2312" w:eastAsia="仿宋_GB2312" w:cs="仿宋_GB2312"/>
          <w:sz w:val="32"/>
          <w:szCs w:val="32"/>
          <w:lang w:val="en-US" w:eastAsia="zh-CN"/>
        </w:rPr>
        <w:t>结合人工科技智能（机器人）等前沿技术，提供科技熊猫IP文创产品，包括但不限于熊猫机器人公仔、熊猫电子玩具</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数字</w:t>
      </w:r>
      <w:r>
        <w:rPr>
          <w:rFonts w:hint="eastAsia" w:ascii="仿宋_GB2312" w:hAnsi="仿宋_GB2312" w:eastAsia="仿宋_GB2312" w:cs="仿宋_GB2312"/>
          <w:sz w:val="32"/>
          <w:szCs w:val="32"/>
        </w:rPr>
        <w:t>表情包等</w:t>
      </w:r>
      <w:r>
        <w:rPr>
          <w:rFonts w:hint="eastAsia" w:ascii="仿宋_GB2312" w:hAnsi="仿宋_GB2312" w:eastAsia="仿宋_GB2312" w:cs="仿宋_GB2312"/>
          <w:sz w:val="32"/>
          <w:szCs w:val="32"/>
          <w:lang w:val="en-US" w:eastAsia="zh-CN"/>
        </w:rPr>
        <w:t>品类。</w:t>
      </w:r>
    </w:p>
    <w:p w14:paraId="4B5BC8DA">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lang w:val="en-US" w:eastAsia="zh-CN"/>
        </w:rPr>
        <w:t>二</w:t>
      </w: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lang w:val="en-US" w:eastAsia="zh-CN"/>
        </w:rPr>
        <w:t>传统类熊猫文创产品</w:t>
      </w:r>
    </w:p>
    <w:p w14:paraId="7F16614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提供传统熊猫文创产品，包括但不限于文具、玩具、伴手礼、服装、食品等品类。</w:t>
      </w:r>
    </w:p>
    <w:p w14:paraId="0A5BB75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三</w:t>
      </w:r>
      <w:r>
        <w:rPr>
          <w:rFonts w:hint="eastAsia" w:ascii="黑体" w:hAnsi="黑体" w:eastAsia="黑体" w:cs="黑体"/>
          <w:sz w:val="32"/>
          <w:szCs w:val="32"/>
        </w:rPr>
        <w:t>、合作商资质要求</w:t>
      </w:r>
    </w:p>
    <w:p w14:paraId="6B2269EA">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lang w:val="en-US" w:eastAsia="zh-CN"/>
        </w:rPr>
        <w:t>一</w:t>
      </w: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rPr>
        <w:t>基本资质</w:t>
      </w:r>
    </w:p>
    <w:p w14:paraId="5AC7557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具有独立法人资格</w:t>
      </w:r>
      <w:r>
        <w:rPr>
          <w:rFonts w:hint="eastAsia" w:ascii="仿宋_GB2312" w:hAnsi="仿宋_GB2312" w:eastAsia="仿宋_GB2312" w:cs="仿宋_GB2312"/>
          <w:sz w:val="32"/>
          <w:szCs w:val="32"/>
          <w:lang w:eastAsia="zh-CN"/>
        </w:rPr>
        <w:t>；</w:t>
      </w:r>
    </w:p>
    <w:p w14:paraId="27D04F1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具备有效的营业执照、商标注册证（如有）等相关资质文件。</w:t>
      </w:r>
    </w:p>
    <w:p w14:paraId="1E1F3F61">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lang w:val="en-US" w:eastAsia="zh-CN"/>
        </w:rPr>
        <w:t>二</w:t>
      </w: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rPr>
        <w:t>专业能力</w:t>
      </w:r>
    </w:p>
    <w:p w14:paraId="46DF8D6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拥有专业的</w:t>
      </w:r>
      <w:r>
        <w:rPr>
          <w:rFonts w:hint="eastAsia" w:ascii="仿宋_GB2312" w:hAnsi="仿宋_GB2312" w:eastAsia="仿宋_GB2312" w:cs="仿宋_GB2312"/>
          <w:sz w:val="32"/>
          <w:szCs w:val="32"/>
          <w:lang w:val="en-US" w:eastAsia="zh-CN"/>
        </w:rPr>
        <w:t>产品研发设计能力</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技术开发能力、品牌营销能力。</w:t>
      </w:r>
    </w:p>
    <w:p w14:paraId="04FF0612">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lang w:val="en-US" w:eastAsia="zh-CN"/>
        </w:rPr>
        <w:t>三</w:t>
      </w: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lang w:val="en-US" w:eastAsia="zh-CN"/>
        </w:rPr>
        <w:t>企业信誉</w:t>
      </w:r>
    </w:p>
    <w:p w14:paraId="7A1A437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企业信誉良好，无严重违法违规记录，未被列入企业经营异常名录或失信被执行人名单。</w:t>
      </w:r>
    </w:p>
    <w:p w14:paraId="1D40208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黑体" w:cs="仿宋"/>
          <w:sz w:val="32"/>
          <w:szCs w:val="32"/>
          <w:lang w:val="en-US" w:eastAsia="zh-CN"/>
        </w:rPr>
      </w:pPr>
      <w:r>
        <w:rPr>
          <w:rFonts w:hint="eastAsia" w:ascii="黑体" w:hAnsi="黑体" w:eastAsia="黑体" w:cs="黑体"/>
          <w:sz w:val="32"/>
          <w:szCs w:val="32"/>
          <w:lang w:val="en-US" w:eastAsia="zh-CN"/>
        </w:rPr>
        <w:t>四</w:t>
      </w:r>
      <w:r>
        <w:rPr>
          <w:rFonts w:hint="eastAsia" w:ascii="黑体" w:hAnsi="黑体" w:eastAsia="黑体" w:cs="黑体"/>
          <w:sz w:val="32"/>
          <w:szCs w:val="32"/>
        </w:rPr>
        <w:t>、征集</w:t>
      </w:r>
      <w:r>
        <w:rPr>
          <w:rFonts w:hint="eastAsia" w:ascii="黑体" w:hAnsi="黑体" w:eastAsia="黑体" w:cs="黑体"/>
          <w:sz w:val="32"/>
          <w:szCs w:val="32"/>
          <w:lang w:val="en-US" w:eastAsia="zh-CN"/>
        </w:rPr>
        <w:t>时间</w:t>
      </w:r>
    </w:p>
    <w:p w14:paraId="4430D766">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lang w:val="en-US" w:eastAsia="zh-CN"/>
        </w:rPr>
        <w:t>一</w:t>
      </w: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rPr>
        <w:t>公告发布阶段（2025年</w:t>
      </w:r>
      <w:r>
        <w:rPr>
          <w:rFonts w:hint="eastAsia" w:ascii="楷体_GB2312" w:hAnsi="楷体_GB2312" w:eastAsia="楷体_GB2312" w:cs="楷体_GB2312"/>
          <w:b/>
          <w:bCs/>
          <w:sz w:val="32"/>
          <w:szCs w:val="32"/>
          <w:lang w:val="en-US" w:eastAsia="zh-CN"/>
        </w:rPr>
        <w:t>10</w:t>
      </w:r>
      <w:r>
        <w:rPr>
          <w:rFonts w:hint="eastAsia" w:ascii="楷体_GB2312" w:hAnsi="楷体_GB2312" w:eastAsia="楷体_GB2312" w:cs="楷体_GB2312"/>
          <w:b/>
          <w:bCs/>
          <w:sz w:val="32"/>
          <w:szCs w:val="32"/>
        </w:rPr>
        <w:t>月</w:t>
      </w:r>
      <w:r>
        <w:rPr>
          <w:rFonts w:hint="eastAsia" w:ascii="楷体_GB2312" w:hAnsi="楷体_GB2312" w:eastAsia="楷体_GB2312" w:cs="楷体_GB2312"/>
          <w:b/>
          <w:bCs/>
          <w:sz w:val="32"/>
          <w:szCs w:val="32"/>
          <w:lang w:val="en-US" w:eastAsia="zh-CN"/>
        </w:rPr>
        <w:t>14</w:t>
      </w:r>
      <w:r>
        <w:rPr>
          <w:rFonts w:hint="eastAsia" w:ascii="楷体_GB2312" w:hAnsi="楷体_GB2312" w:eastAsia="楷体_GB2312" w:cs="楷体_GB2312"/>
          <w:b/>
          <w:bCs/>
          <w:sz w:val="32"/>
          <w:szCs w:val="32"/>
        </w:rPr>
        <w:t>日</w:t>
      </w: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rPr>
        <w:t>10月</w:t>
      </w:r>
      <w:r>
        <w:rPr>
          <w:rFonts w:hint="eastAsia" w:ascii="楷体_GB2312" w:hAnsi="楷体_GB2312" w:eastAsia="楷体_GB2312" w:cs="楷体_GB2312"/>
          <w:b/>
          <w:bCs/>
          <w:sz w:val="32"/>
          <w:szCs w:val="32"/>
          <w:lang w:val="en-US" w:eastAsia="zh-CN"/>
        </w:rPr>
        <w:t>20</w:t>
      </w:r>
      <w:r>
        <w:rPr>
          <w:rFonts w:hint="eastAsia" w:ascii="楷体_GB2312" w:hAnsi="楷体_GB2312" w:eastAsia="楷体_GB2312" w:cs="楷体_GB2312"/>
          <w:b/>
          <w:bCs/>
          <w:sz w:val="32"/>
          <w:szCs w:val="32"/>
        </w:rPr>
        <w:t>日）</w:t>
      </w:r>
    </w:p>
    <w:p w14:paraId="05BFF90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通过</w:t>
      </w:r>
      <w:r>
        <w:rPr>
          <w:rFonts w:hint="eastAsia" w:ascii="仿宋_GB2312" w:hAnsi="仿宋_GB2312" w:eastAsia="仿宋_GB2312" w:cs="仿宋_GB2312"/>
          <w:sz w:val="32"/>
          <w:szCs w:val="32"/>
          <w:lang w:val="en-US" w:eastAsia="zh-CN"/>
        </w:rPr>
        <w:t>科技城新区官方微信公众号及新投集团官方微信公众号进行公告发布</w:t>
      </w:r>
      <w:r>
        <w:rPr>
          <w:rFonts w:hint="eastAsia" w:ascii="仿宋_GB2312" w:hAnsi="仿宋_GB2312" w:eastAsia="仿宋_GB2312" w:cs="仿宋_GB2312"/>
          <w:sz w:val="32"/>
          <w:szCs w:val="32"/>
        </w:rPr>
        <w:t>。</w:t>
      </w:r>
    </w:p>
    <w:p w14:paraId="44740139">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lang w:val="en-US" w:eastAsia="zh-CN"/>
        </w:rPr>
        <w:t>二</w:t>
      </w: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rPr>
        <w:t>报名阶段（2025年10月</w:t>
      </w:r>
      <w:r>
        <w:rPr>
          <w:rFonts w:hint="eastAsia" w:ascii="楷体_GB2312" w:hAnsi="楷体_GB2312" w:eastAsia="楷体_GB2312" w:cs="楷体_GB2312"/>
          <w:b/>
          <w:bCs/>
          <w:sz w:val="32"/>
          <w:szCs w:val="32"/>
          <w:lang w:val="en-US" w:eastAsia="zh-CN"/>
        </w:rPr>
        <w:t>14</w:t>
      </w:r>
      <w:r>
        <w:rPr>
          <w:rFonts w:hint="eastAsia" w:ascii="楷体_GB2312" w:hAnsi="楷体_GB2312" w:eastAsia="楷体_GB2312" w:cs="楷体_GB2312"/>
          <w:b/>
          <w:bCs/>
          <w:sz w:val="32"/>
          <w:szCs w:val="32"/>
        </w:rPr>
        <w:t>日</w:t>
      </w: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rPr>
        <w:t>1</w:t>
      </w:r>
      <w:r>
        <w:rPr>
          <w:rFonts w:hint="eastAsia" w:ascii="楷体_GB2312" w:hAnsi="楷体_GB2312" w:eastAsia="楷体_GB2312" w:cs="楷体_GB2312"/>
          <w:b/>
          <w:bCs/>
          <w:sz w:val="32"/>
          <w:szCs w:val="32"/>
          <w:lang w:val="en-US" w:eastAsia="zh-CN"/>
        </w:rPr>
        <w:t>0</w:t>
      </w:r>
      <w:r>
        <w:rPr>
          <w:rFonts w:hint="eastAsia" w:ascii="楷体_GB2312" w:hAnsi="楷体_GB2312" w:eastAsia="楷体_GB2312" w:cs="楷体_GB2312"/>
          <w:b/>
          <w:bCs/>
          <w:sz w:val="32"/>
          <w:szCs w:val="32"/>
        </w:rPr>
        <w:t>月</w:t>
      </w:r>
      <w:r>
        <w:rPr>
          <w:rFonts w:hint="eastAsia" w:ascii="楷体_GB2312" w:hAnsi="楷体_GB2312" w:eastAsia="楷体_GB2312" w:cs="楷体_GB2312"/>
          <w:b/>
          <w:bCs/>
          <w:sz w:val="32"/>
          <w:szCs w:val="32"/>
          <w:lang w:val="en-US" w:eastAsia="zh-CN"/>
        </w:rPr>
        <w:t>22</w:t>
      </w:r>
      <w:r>
        <w:rPr>
          <w:rFonts w:hint="eastAsia" w:ascii="楷体_GB2312" w:hAnsi="楷体_GB2312" w:eastAsia="楷体_GB2312" w:cs="楷体_GB2312"/>
          <w:b/>
          <w:bCs/>
          <w:sz w:val="32"/>
          <w:szCs w:val="32"/>
        </w:rPr>
        <w:t>日）</w:t>
      </w:r>
    </w:p>
    <w:p w14:paraId="17E8981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有意向的</w:t>
      </w:r>
      <w:r>
        <w:rPr>
          <w:rFonts w:hint="eastAsia" w:ascii="仿宋_GB2312" w:hAnsi="仿宋_GB2312" w:eastAsia="仿宋_GB2312" w:cs="仿宋_GB2312"/>
          <w:sz w:val="32"/>
          <w:szCs w:val="32"/>
          <w:lang w:eastAsia="zh-CN"/>
        </w:rPr>
        <w:t>企业单位</w:t>
      </w:r>
      <w:r>
        <w:rPr>
          <w:rFonts w:hint="eastAsia" w:ascii="仿宋_GB2312" w:hAnsi="仿宋_GB2312" w:eastAsia="仿宋_GB2312" w:cs="仿宋_GB2312"/>
          <w:sz w:val="32"/>
          <w:szCs w:val="32"/>
        </w:rPr>
        <w:t>下载并填写《报名申请</w:t>
      </w:r>
      <w:r>
        <w:rPr>
          <w:rFonts w:hint="eastAsia" w:ascii="仿宋_GB2312" w:hAnsi="仿宋_GB2312" w:eastAsia="仿宋_GB2312" w:cs="仿宋_GB2312"/>
          <w:sz w:val="32"/>
          <w:szCs w:val="32"/>
          <w:lang w:val="en-US" w:eastAsia="zh-CN"/>
        </w:rPr>
        <w:t>书</w:t>
      </w:r>
      <w:r>
        <w:rPr>
          <w:rFonts w:hint="eastAsia" w:ascii="仿宋_GB2312" w:hAnsi="仿宋_GB2312" w:eastAsia="仿宋_GB2312" w:cs="仿宋_GB2312"/>
          <w:sz w:val="32"/>
          <w:szCs w:val="32"/>
        </w:rPr>
        <w:t>》（随公告附件发布）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并于2025年10月22日17:00前</w:t>
      </w:r>
      <w:r>
        <w:rPr>
          <w:rFonts w:hint="eastAsia" w:ascii="仿宋_GB2312" w:hAnsi="仿宋_GB2312" w:eastAsia="仿宋_GB2312" w:cs="仿宋_GB2312"/>
          <w:sz w:val="32"/>
          <w:szCs w:val="32"/>
        </w:rPr>
        <w:t>发送至指定邮箱，逾期未提交视为无效。</w:t>
      </w:r>
    </w:p>
    <w:p w14:paraId="71E82946">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五、报名材料清单</w:t>
      </w:r>
    </w:p>
    <w:p w14:paraId="1E1AE60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lang w:val="en-US" w:eastAsia="zh-CN"/>
        </w:rPr>
        <w:t>一</w:t>
      </w: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rPr>
        <w:t>《报名申请</w:t>
      </w:r>
      <w:r>
        <w:rPr>
          <w:rFonts w:hint="eastAsia" w:ascii="楷体_GB2312" w:hAnsi="楷体_GB2312" w:eastAsia="楷体_GB2312" w:cs="楷体_GB2312"/>
          <w:b/>
          <w:bCs/>
          <w:sz w:val="32"/>
          <w:szCs w:val="32"/>
          <w:lang w:val="en-US" w:eastAsia="zh-CN"/>
        </w:rPr>
        <w:t>书</w:t>
      </w:r>
      <w:r>
        <w:rPr>
          <w:rFonts w:hint="eastAsia" w:ascii="楷体_GB2312" w:hAnsi="楷体_GB2312" w:eastAsia="楷体_GB2312" w:cs="楷体_GB2312"/>
          <w:b/>
          <w:bCs/>
          <w:sz w:val="32"/>
          <w:szCs w:val="32"/>
        </w:rPr>
        <w:t>》（需加盖企业公章）</w:t>
      </w:r>
    </w:p>
    <w:p w14:paraId="1C5C3632">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lang w:val="en-US" w:eastAsia="zh-CN"/>
        </w:rPr>
        <w:t>二</w:t>
      </w: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rPr>
        <w:t>企业资质证明文件复印件（加盖公章）</w:t>
      </w:r>
    </w:p>
    <w:p w14:paraId="29B591C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营业执照</w:t>
      </w:r>
      <w:r>
        <w:rPr>
          <w:rFonts w:hint="eastAsia" w:ascii="仿宋_GB2312" w:hAnsi="仿宋_GB2312" w:eastAsia="仿宋_GB2312" w:cs="仿宋_GB2312"/>
          <w:sz w:val="32"/>
          <w:szCs w:val="32"/>
          <w:lang w:val="en-US" w:eastAsia="zh-CN"/>
        </w:rPr>
        <w:t>及</w:t>
      </w:r>
      <w:r>
        <w:rPr>
          <w:rFonts w:hint="eastAsia" w:ascii="仿宋_GB2312" w:hAnsi="仿宋_GB2312" w:eastAsia="仿宋_GB2312" w:cs="仿宋_GB2312"/>
          <w:sz w:val="32"/>
          <w:szCs w:val="32"/>
        </w:rPr>
        <w:t>相关行业资质证书（如有）。</w:t>
      </w:r>
    </w:p>
    <w:p w14:paraId="7584D7AB">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lang w:val="en-US" w:eastAsia="zh-CN"/>
        </w:rPr>
        <w:t>三</w:t>
      </w: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rPr>
        <w:t>企业简介</w:t>
      </w:r>
    </w:p>
    <w:p w14:paraId="412E7F7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包括成立时间、主营业务、组织架构、核心团队介绍、核心优势与资源等。</w:t>
      </w:r>
    </w:p>
    <w:p w14:paraId="03E654BD">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lang w:val="en-US" w:eastAsia="zh-CN"/>
        </w:rPr>
        <w:t>（四）产品介绍</w:t>
      </w:r>
    </w:p>
    <w:p w14:paraId="17E815D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产品实物照片</w:t>
      </w:r>
      <w:r>
        <w:rPr>
          <w:rFonts w:hint="eastAsia" w:ascii="仿宋_GB2312" w:hAnsi="仿宋_GB2312" w:eastAsia="仿宋_GB2312" w:cs="仿宋_GB2312"/>
          <w:sz w:val="32"/>
          <w:szCs w:val="32"/>
          <w:lang w:eastAsia="zh-CN"/>
        </w:rPr>
        <w:t>和介绍</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产品视频、</w:t>
      </w:r>
      <w:r>
        <w:rPr>
          <w:rFonts w:hint="eastAsia" w:ascii="仿宋_GB2312" w:hAnsi="仿宋_GB2312" w:eastAsia="仿宋_GB2312" w:cs="仿宋_GB2312"/>
          <w:sz w:val="32"/>
          <w:szCs w:val="32"/>
          <w:lang w:val="en-US" w:eastAsia="zh-CN"/>
        </w:rPr>
        <w:t>产品样品</w:t>
      </w:r>
      <w:r>
        <w:rPr>
          <w:rFonts w:hint="eastAsia" w:ascii="仿宋_GB2312" w:hAnsi="仿宋_GB2312" w:eastAsia="仿宋_GB2312" w:cs="仿宋_GB2312"/>
          <w:sz w:val="32"/>
          <w:szCs w:val="32"/>
        </w:rPr>
        <w:t>。</w:t>
      </w:r>
    </w:p>
    <w:p w14:paraId="7F563693">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lang w:val="en-US" w:eastAsia="zh-CN"/>
        </w:rPr>
        <w:t>（五）</w:t>
      </w:r>
      <w:r>
        <w:rPr>
          <w:rFonts w:hint="eastAsia" w:ascii="楷体_GB2312" w:hAnsi="楷体_GB2312" w:eastAsia="楷体_GB2312" w:cs="楷体_GB2312"/>
          <w:b/>
          <w:bCs/>
          <w:sz w:val="32"/>
          <w:szCs w:val="32"/>
        </w:rPr>
        <w:t>其他补充材料</w:t>
      </w:r>
    </w:p>
    <w:p w14:paraId="2572B24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如企业获奖证书、专利证书、商标注册证等。 </w:t>
      </w:r>
    </w:p>
    <w:p w14:paraId="3655FFE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六、联系方式</w:t>
      </w:r>
    </w:p>
    <w:p w14:paraId="49E4E5C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联系人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黄亮</w:t>
      </w:r>
    </w:p>
    <w:p w14:paraId="38FF413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联系电话：</w:t>
      </w:r>
      <w:r>
        <w:rPr>
          <w:rFonts w:hint="eastAsia" w:ascii="仿宋_GB2312" w:hAnsi="仿宋_GB2312" w:eastAsia="仿宋_GB2312" w:cs="仿宋_GB2312"/>
          <w:sz w:val="32"/>
          <w:szCs w:val="32"/>
          <w:lang w:val="en-US" w:eastAsia="zh-CN"/>
        </w:rPr>
        <w:t>15281668161</w:t>
      </w:r>
    </w:p>
    <w:p w14:paraId="7D0467D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电子邮箱</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473007080@qq.com</w:t>
      </w:r>
    </w:p>
    <w:p w14:paraId="6803BBBE">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 xml:space="preserve">注意事项 </w:t>
      </w:r>
    </w:p>
    <w:p w14:paraId="6F2F4FD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 本次征集</w:t>
      </w:r>
      <w:r>
        <w:rPr>
          <w:rFonts w:hint="eastAsia" w:ascii="仿宋_GB2312" w:hAnsi="仿宋_GB2312" w:eastAsia="仿宋_GB2312" w:cs="仿宋_GB2312"/>
          <w:sz w:val="32"/>
          <w:szCs w:val="32"/>
          <w:lang w:val="en-US" w:eastAsia="zh-CN"/>
        </w:rPr>
        <w:t>为免费征集，同时也</w:t>
      </w:r>
      <w:r>
        <w:rPr>
          <w:rFonts w:hint="eastAsia" w:ascii="仿宋_GB2312" w:hAnsi="仿宋_GB2312" w:eastAsia="仿宋_GB2312" w:cs="仿宋_GB2312"/>
          <w:sz w:val="32"/>
          <w:szCs w:val="32"/>
        </w:rPr>
        <w:t>不收取任何报名费用，</w:t>
      </w:r>
      <w:r>
        <w:rPr>
          <w:rFonts w:hint="eastAsia" w:ascii="仿宋_GB2312" w:hAnsi="仿宋_GB2312" w:eastAsia="仿宋_GB2312" w:cs="仿宋_GB2312"/>
          <w:sz w:val="32"/>
          <w:szCs w:val="32"/>
          <w:lang w:val="en-US" w:eastAsia="zh-CN"/>
        </w:rPr>
        <w:t>所</w:t>
      </w:r>
      <w:r>
        <w:rPr>
          <w:rFonts w:hint="eastAsia" w:ascii="仿宋_GB2312" w:hAnsi="仿宋_GB2312" w:eastAsia="仿宋_GB2312" w:cs="仿宋_GB2312"/>
          <w:sz w:val="32"/>
          <w:szCs w:val="32"/>
        </w:rPr>
        <w:t>提交的材料概不退还，请自行留存备份</w:t>
      </w:r>
      <w:r>
        <w:rPr>
          <w:rFonts w:hint="eastAsia" w:ascii="仿宋_GB2312" w:hAnsi="仿宋_GB2312" w:eastAsia="仿宋_GB2312" w:cs="仿宋_GB2312"/>
          <w:sz w:val="32"/>
          <w:szCs w:val="32"/>
          <w:lang w:eastAsia="zh-CN"/>
        </w:rPr>
        <w:t>；</w:t>
      </w:r>
    </w:p>
    <w:p w14:paraId="010E6CF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2. </w:t>
      </w:r>
      <w:r>
        <w:rPr>
          <w:rFonts w:hint="eastAsia" w:ascii="仿宋_GB2312" w:hAnsi="仿宋_GB2312" w:eastAsia="仿宋_GB2312" w:cs="仿宋_GB2312"/>
          <w:sz w:val="32"/>
          <w:szCs w:val="32"/>
          <w:lang w:val="en-US" w:eastAsia="zh-CN"/>
        </w:rPr>
        <w:t>参与征集方</w:t>
      </w:r>
      <w:r>
        <w:rPr>
          <w:rFonts w:hint="eastAsia" w:ascii="仿宋_GB2312" w:hAnsi="仿宋_GB2312" w:eastAsia="仿宋_GB2312" w:cs="仿宋_GB2312"/>
          <w:sz w:val="32"/>
          <w:szCs w:val="32"/>
        </w:rPr>
        <w:t>应对提交材料的真实性、合法性负责，如有弄虚作假，将取消其报名资格</w:t>
      </w:r>
      <w:r>
        <w:rPr>
          <w:rFonts w:hint="eastAsia" w:ascii="仿宋_GB2312" w:hAnsi="仿宋_GB2312" w:eastAsia="仿宋_GB2312" w:cs="仿宋_GB2312"/>
          <w:sz w:val="32"/>
          <w:szCs w:val="32"/>
          <w:lang w:eastAsia="zh-CN"/>
        </w:rPr>
        <w:t>；</w:t>
      </w:r>
    </w:p>
    <w:p w14:paraId="37B9366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3.参与征集方提供的文创产品不得侵犯任何第三方依法享有的知识产权；若因该产品存在知识产权侵权情形，导致接收方或任何第三方提出索赔、诉讼或遭受其他损失，提供方应承担全部法律责任及经济损失；</w:t>
      </w:r>
    </w:p>
    <w:p w14:paraId="1662EB1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val="en-US" w:eastAsia="zh-CN"/>
        </w:rPr>
        <w:t>新投实业公司</w:t>
      </w:r>
      <w:r>
        <w:rPr>
          <w:rFonts w:hint="eastAsia" w:ascii="仿宋_GB2312" w:hAnsi="仿宋_GB2312" w:eastAsia="仿宋_GB2312" w:cs="仿宋_GB2312"/>
          <w:sz w:val="32"/>
          <w:szCs w:val="32"/>
        </w:rPr>
        <w:t>对本次征集活动拥有最终解释权，有权根据实际情况调整征集流程或终止征集工作</w:t>
      </w:r>
      <w:r>
        <w:rPr>
          <w:rFonts w:hint="eastAsia" w:ascii="仿宋_GB2312" w:hAnsi="仿宋_GB2312" w:eastAsia="仿宋_GB2312" w:cs="仿宋_GB2312"/>
          <w:sz w:val="32"/>
          <w:szCs w:val="32"/>
          <w:lang w:eastAsia="zh-CN"/>
        </w:rPr>
        <w:t>；</w:t>
      </w:r>
    </w:p>
    <w:p w14:paraId="74E33A2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 所有报名材料将严格保密，仅用于本次征集评审使用。</w:t>
      </w:r>
    </w:p>
    <w:p w14:paraId="6E598DA9">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仿宋" w:hAnsi="仿宋" w:eastAsia="仿宋" w:cs="仿宋"/>
          <w:sz w:val="30"/>
          <w:szCs w:val="30"/>
          <w:lang w:val="en-US" w:eastAsia="zh-CN"/>
        </w:rPr>
      </w:pPr>
      <w:bookmarkStart w:id="0" w:name="_GoBack"/>
      <w:bookmarkEnd w:id="0"/>
    </w:p>
    <w:sectPr>
      <w:footerReference r:id="rId3" w:type="default"/>
      <w:pgSz w:w="11906" w:h="16838"/>
      <w:pgMar w:top="2098" w:right="1247" w:bottom="1984" w:left="1587"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B2FE82">
    <w:pPr>
      <w:pStyle w:val="2"/>
    </w:pPr>
    <w:r>
      <w:rPr>
        <w:sz w:val="18"/>
      </w:rPr>
      <mc:AlternateContent>
        <mc:Choice Requires="wps">
          <w:drawing>
            <wp:anchor distT="0" distB="0" distL="0" distR="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14:paraId="2AD8ECAF">
                          <w:pPr>
                            <w:pStyle w:val="2"/>
                            <w:keepNext w:val="0"/>
                            <w:keepLines w:val="0"/>
                            <w:pageBreakBefore w:val="0"/>
                            <w:widowControl w:val="0"/>
                            <w:kinsoku/>
                            <w:wordWrap/>
                            <w:overflowPunct/>
                            <w:topLinePunct w:val="0"/>
                            <w:bidi w:val="0"/>
                            <w:adjustRightInd/>
                            <w:snapToGrid w:val="0"/>
                            <w:ind w:left="420" w:leftChars="200" w:right="420" w:rightChars="200"/>
                            <w:textAlignment w:val="auto"/>
                            <w:rPr>
                              <w:rFonts w:hint="eastAsia" w:ascii="宋体" w:hAnsi="宋体" w:eastAsia="宋体" w:cs="宋体"/>
                              <w:sz w:val="28"/>
                              <w:szCs w:val="44"/>
                            </w:rPr>
                          </w:pPr>
                          <w:r>
                            <w:rPr>
                              <w:rFonts w:hint="eastAsia" w:ascii="宋体" w:hAnsi="宋体" w:eastAsia="宋体" w:cs="宋体"/>
                              <w:sz w:val="28"/>
                              <w:szCs w:val="44"/>
                            </w:rPr>
                            <w:t xml:space="preserve">— </w:t>
                          </w:r>
                          <w:r>
                            <w:rPr>
                              <w:rFonts w:hint="eastAsia" w:ascii="宋体" w:hAnsi="宋体" w:eastAsia="宋体" w:cs="宋体"/>
                              <w:sz w:val="28"/>
                              <w:szCs w:val="44"/>
                            </w:rPr>
                            <w:fldChar w:fldCharType="begin"/>
                          </w:r>
                          <w:r>
                            <w:rPr>
                              <w:rFonts w:hint="eastAsia" w:ascii="宋体" w:hAnsi="宋体" w:eastAsia="宋体" w:cs="宋体"/>
                              <w:sz w:val="28"/>
                              <w:szCs w:val="44"/>
                            </w:rPr>
                            <w:instrText xml:space="preserve"> PAGE  \* MERGEFORMAT </w:instrText>
                          </w:r>
                          <w:r>
                            <w:rPr>
                              <w:rFonts w:hint="eastAsia" w:ascii="宋体" w:hAnsi="宋体" w:eastAsia="宋体" w:cs="宋体"/>
                              <w:sz w:val="28"/>
                              <w:szCs w:val="44"/>
                            </w:rPr>
                            <w:fldChar w:fldCharType="separate"/>
                          </w:r>
                          <w:r>
                            <w:rPr>
                              <w:rFonts w:hint="eastAsia" w:ascii="宋体" w:hAnsi="宋体" w:eastAsia="宋体" w:cs="宋体"/>
                              <w:sz w:val="28"/>
                              <w:szCs w:val="44"/>
                            </w:rPr>
                            <w:t>1</w:t>
                          </w:r>
                          <w:r>
                            <w:rPr>
                              <w:rFonts w:hint="eastAsia" w:ascii="宋体" w:hAnsi="宋体" w:eastAsia="宋体" w:cs="宋体"/>
                              <w:sz w:val="28"/>
                              <w:szCs w:val="44"/>
                            </w:rPr>
                            <w:fldChar w:fldCharType="end"/>
                          </w:r>
                          <w:r>
                            <w:rPr>
                              <w:rFonts w:hint="eastAsia" w:ascii="宋体" w:hAnsi="宋体" w:eastAsia="宋体" w:cs="宋体"/>
                              <w:sz w:val="28"/>
                              <w:szCs w:val="44"/>
                            </w:rPr>
                            <w:t xml:space="preserve"> —</w:t>
                          </w:r>
                        </w:p>
                      </w:txbxContent>
                    </wps:txbx>
                    <wps:bodyPr vert="horz" wrap="none" lIns="0" tIns="0" rIns="0" bIns="0" anchor="t" upright="0">
                      <a:spAutoFit/>
                    </wps:bodyPr>
                  </wps:wsp>
                </a:graphicData>
              </a:graphic>
            </wp:anchor>
          </w:drawing>
        </mc:Choice>
        <mc:Fallback>
          <w:pict>
            <v:rect id="文本框 1" o:spid="_x0000_s1026" o:spt="1"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Ll1uVLQAAAABQEAAA8AAAAAAAAAAQAgAAAAIgAAAGRycy9kb3du&#10;cmV2LnhtbFBLAQIUABQAAAAIAIdO4kDqlGxSzgEAAJsDAAAOAAAAAAAAAAEAIAAAAB8BAABkcnMv&#10;ZTJvRG9jLnhtbFBLBQYAAAAABgAGAFkBAABfBQAAAAA=&#10;">
              <v:fill on="f" focussize="0,0"/>
              <v:stroke on="f"/>
              <v:imagedata o:title=""/>
              <o:lock v:ext="edit" aspectratio="f"/>
              <v:textbox inset="0mm,0mm,0mm,0mm" style="mso-fit-shape-to-text:t;">
                <w:txbxContent>
                  <w:p w14:paraId="2AD8ECAF">
                    <w:pPr>
                      <w:pStyle w:val="2"/>
                      <w:keepNext w:val="0"/>
                      <w:keepLines w:val="0"/>
                      <w:pageBreakBefore w:val="0"/>
                      <w:widowControl w:val="0"/>
                      <w:kinsoku/>
                      <w:wordWrap/>
                      <w:overflowPunct/>
                      <w:topLinePunct w:val="0"/>
                      <w:bidi w:val="0"/>
                      <w:adjustRightInd/>
                      <w:snapToGrid w:val="0"/>
                      <w:ind w:left="420" w:leftChars="200" w:right="420" w:rightChars="200"/>
                      <w:textAlignment w:val="auto"/>
                      <w:rPr>
                        <w:rFonts w:hint="eastAsia" w:ascii="宋体" w:hAnsi="宋体" w:eastAsia="宋体" w:cs="宋体"/>
                        <w:sz w:val="28"/>
                        <w:szCs w:val="44"/>
                      </w:rPr>
                    </w:pPr>
                    <w:r>
                      <w:rPr>
                        <w:rFonts w:hint="eastAsia" w:ascii="宋体" w:hAnsi="宋体" w:eastAsia="宋体" w:cs="宋体"/>
                        <w:sz w:val="28"/>
                        <w:szCs w:val="44"/>
                      </w:rPr>
                      <w:t xml:space="preserve">— </w:t>
                    </w:r>
                    <w:r>
                      <w:rPr>
                        <w:rFonts w:hint="eastAsia" w:ascii="宋体" w:hAnsi="宋体" w:eastAsia="宋体" w:cs="宋体"/>
                        <w:sz w:val="28"/>
                        <w:szCs w:val="44"/>
                      </w:rPr>
                      <w:fldChar w:fldCharType="begin"/>
                    </w:r>
                    <w:r>
                      <w:rPr>
                        <w:rFonts w:hint="eastAsia" w:ascii="宋体" w:hAnsi="宋体" w:eastAsia="宋体" w:cs="宋体"/>
                        <w:sz w:val="28"/>
                        <w:szCs w:val="44"/>
                      </w:rPr>
                      <w:instrText xml:space="preserve"> PAGE  \* MERGEFORMAT </w:instrText>
                    </w:r>
                    <w:r>
                      <w:rPr>
                        <w:rFonts w:hint="eastAsia" w:ascii="宋体" w:hAnsi="宋体" w:eastAsia="宋体" w:cs="宋体"/>
                        <w:sz w:val="28"/>
                        <w:szCs w:val="44"/>
                      </w:rPr>
                      <w:fldChar w:fldCharType="separate"/>
                    </w:r>
                    <w:r>
                      <w:rPr>
                        <w:rFonts w:hint="eastAsia" w:ascii="宋体" w:hAnsi="宋体" w:eastAsia="宋体" w:cs="宋体"/>
                        <w:sz w:val="28"/>
                        <w:szCs w:val="44"/>
                      </w:rPr>
                      <w:t>1</w:t>
                    </w:r>
                    <w:r>
                      <w:rPr>
                        <w:rFonts w:hint="eastAsia" w:ascii="宋体" w:hAnsi="宋体" w:eastAsia="宋体" w:cs="宋体"/>
                        <w:sz w:val="28"/>
                        <w:szCs w:val="44"/>
                      </w:rPr>
                      <w:fldChar w:fldCharType="end"/>
                    </w:r>
                    <w:r>
                      <w:rPr>
                        <w:rFonts w:hint="eastAsia" w:ascii="宋体" w:hAnsi="宋体" w:eastAsia="宋体" w:cs="宋体"/>
                        <w:sz w:val="28"/>
                        <w:szCs w:val="44"/>
                      </w:rPr>
                      <w:t xml:space="preserve"> —</w:t>
                    </w:r>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singleLevel"/>
    <w:tmpl w:val="00000000"/>
    <w:lvl w:ilvl="0" w:tentative="0">
      <w:start w:val="7"/>
      <w:numFmt w:val="chineseCounting"/>
      <w:suff w:val="nothing"/>
      <w:lvlText w:val="%1、"/>
      <w:lvlJc w:val="left"/>
      <w:rPr>
        <w:rFonts w:hint="eastAsia"/>
      </w:rPr>
    </w:lvl>
  </w:abstractNum>
  <w:num w:numId="1">
    <w:abstractNumId w:val="0"/>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